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《管理</w:t>
      </w:r>
      <w:r>
        <w:rPr>
          <w:rFonts w:ascii="方正小标宋简体" w:hAnsi="黑体" w:eastAsia="方正小标宋简体"/>
          <w:sz w:val="44"/>
          <w:szCs w:val="44"/>
        </w:rPr>
        <w:t>规约</w:t>
      </w:r>
      <w:r>
        <w:rPr>
          <w:rFonts w:hint="eastAsia" w:ascii="方正小标宋简体" w:hAnsi="黑体" w:eastAsia="方正小标宋简体"/>
          <w:sz w:val="44"/>
          <w:szCs w:val="44"/>
        </w:rPr>
        <w:t>》等</w:t>
      </w:r>
      <w:r>
        <w:rPr>
          <w:rFonts w:ascii="方正小标宋简体" w:hAnsi="黑体" w:eastAsia="方正小标宋简体"/>
          <w:sz w:val="44"/>
          <w:szCs w:val="44"/>
        </w:rPr>
        <w:t>三个示范文本</w:t>
      </w:r>
      <w:r>
        <w:rPr>
          <w:rFonts w:hint="eastAsia" w:ascii="方正小标宋简体" w:hAnsi="黑体" w:eastAsia="方正小标宋简体"/>
          <w:sz w:val="44"/>
          <w:szCs w:val="44"/>
        </w:rPr>
        <w:t>修订说明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一、修订背景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022</w:t>
      </w:r>
      <w:r>
        <w:rPr>
          <w:rFonts w:hint="eastAsia" w:ascii="仿宋_GB2312" w:eastAsia="仿宋_GB2312"/>
          <w:sz w:val="32"/>
          <w:szCs w:val="32"/>
        </w:rPr>
        <w:t>年我局</w:t>
      </w:r>
      <w:r>
        <w:rPr>
          <w:rFonts w:ascii="仿宋_GB2312" w:eastAsia="仿宋_GB2312"/>
          <w:sz w:val="32"/>
          <w:szCs w:val="32"/>
        </w:rPr>
        <w:t>印发的《</w:t>
      </w:r>
      <w:r>
        <w:rPr>
          <w:rFonts w:hint="eastAsia" w:ascii="仿宋_GB2312" w:eastAsia="仿宋_GB2312"/>
          <w:sz w:val="32"/>
          <w:szCs w:val="32"/>
        </w:rPr>
        <w:t>管理规约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</w:rPr>
        <w:t>《业主大会</w:t>
      </w:r>
      <w:r>
        <w:rPr>
          <w:rFonts w:ascii="仿宋_GB2312" w:eastAsia="仿宋_GB2312"/>
          <w:sz w:val="32"/>
          <w:szCs w:val="32"/>
        </w:rPr>
        <w:t>议事规则</w:t>
      </w:r>
      <w:r>
        <w:rPr>
          <w:rFonts w:hint="eastAsia" w:ascii="仿宋_GB2312" w:eastAsia="仿宋_GB2312"/>
          <w:sz w:val="32"/>
          <w:szCs w:val="32"/>
        </w:rPr>
        <w:t>》《业主委员会</w:t>
      </w:r>
      <w:r>
        <w:rPr>
          <w:rFonts w:ascii="仿宋_GB2312" w:eastAsia="仿宋_GB2312"/>
          <w:sz w:val="32"/>
          <w:szCs w:val="32"/>
        </w:rPr>
        <w:t>章程</w:t>
      </w:r>
      <w:r>
        <w:rPr>
          <w:rFonts w:hint="eastAsia" w:ascii="仿宋_GB2312" w:eastAsia="仿宋_GB2312"/>
          <w:sz w:val="32"/>
          <w:szCs w:val="32"/>
        </w:rPr>
        <w:t>》等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sz w:val="32"/>
          <w:szCs w:val="32"/>
        </w:rPr>
        <w:t>个示范文本有效期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</w:rPr>
        <w:t>今年</w:t>
      </w:r>
      <w:r>
        <w:rPr>
          <w:rFonts w:ascii="仿宋_GB2312" w:eastAsia="仿宋_GB2312"/>
          <w:sz w:val="32"/>
          <w:szCs w:val="32"/>
        </w:rPr>
        <w:t>需</w:t>
      </w:r>
      <w:r>
        <w:rPr>
          <w:rFonts w:hint="eastAsia" w:ascii="仿宋_GB2312" w:eastAsia="仿宋_GB2312"/>
          <w:sz w:val="32"/>
          <w:szCs w:val="32"/>
          <w:lang w:eastAsia="zh-CN"/>
        </w:rPr>
        <w:t>根据使用情况进行修订完善。</w:t>
      </w:r>
      <w:r>
        <w:rPr>
          <w:rFonts w:ascii="仿宋_GB2312" w:eastAsia="仿宋_GB2312"/>
          <w:sz w:val="32"/>
          <w:szCs w:val="32"/>
        </w:rPr>
        <w:t>同时，</w:t>
      </w:r>
      <w:r>
        <w:rPr>
          <w:rFonts w:hint="eastAsia" w:ascii="仿宋_GB2312" w:eastAsia="仿宋_GB2312"/>
          <w:sz w:val="32"/>
          <w:szCs w:val="32"/>
          <w:lang w:eastAsia="zh-CN"/>
        </w:rPr>
        <w:t>因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</w:rPr>
        <w:t>福建省</w:t>
      </w:r>
      <w:r>
        <w:rPr>
          <w:rFonts w:ascii="仿宋_GB2312" w:eastAsia="仿宋_GB2312"/>
          <w:sz w:val="32"/>
          <w:szCs w:val="32"/>
        </w:rPr>
        <w:t>物业管理条例》</w:t>
      </w:r>
      <w:r>
        <w:rPr>
          <w:rFonts w:hint="eastAsia" w:ascii="仿宋_GB2312" w:eastAsia="仿宋_GB2312"/>
          <w:sz w:val="32"/>
          <w:szCs w:val="32"/>
        </w:rPr>
        <w:t>在2023年7月</w:t>
      </w:r>
      <w:r>
        <w:rPr>
          <w:rFonts w:ascii="仿宋_GB2312" w:eastAsia="仿宋_GB2312"/>
          <w:sz w:val="32"/>
          <w:szCs w:val="32"/>
        </w:rPr>
        <w:t>进行了修订，</w:t>
      </w:r>
      <w:r>
        <w:rPr>
          <w:rFonts w:hint="eastAsia" w:ascii="仿宋_GB2312" w:eastAsia="仿宋_GB2312"/>
          <w:sz w:val="32"/>
          <w:szCs w:val="32"/>
        </w:rPr>
        <w:t>本</w:t>
      </w:r>
      <w:r>
        <w:rPr>
          <w:rFonts w:ascii="仿宋_GB2312" w:eastAsia="仿宋_GB2312"/>
          <w:sz w:val="32"/>
          <w:szCs w:val="32"/>
        </w:rPr>
        <w:t>示范文本相关内容也</w:t>
      </w:r>
      <w:r>
        <w:rPr>
          <w:rFonts w:hint="eastAsia" w:ascii="仿宋_GB2312" w:eastAsia="仿宋_GB2312"/>
          <w:sz w:val="32"/>
          <w:szCs w:val="32"/>
          <w:lang w:eastAsia="zh-CN"/>
        </w:rPr>
        <w:t>作</w:t>
      </w:r>
      <w:r>
        <w:rPr>
          <w:rFonts w:ascii="仿宋_GB2312" w:eastAsia="仿宋_GB2312"/>
          <w:sz w:val="32"/>
          <w:szCs w:val="32"/>
        </w:rPr>
        <w:t>相应</w:t>
      </w:r>
      <w:r>
        <w:rPr>
          <w:rFonts w:hint="eastAsia" w:ascii="仿宋_GB2312" w:eastAsia="仿宋_GB2312"/>
          <w:sz w:val="32"/>
          <w:szCs w:val="32"/>
          <w:lang w:eastAsia="zh-CN"/>
        </w:rPr>
        <w:t>修改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修订的主要内容</w:t>
      </w:r>
    </w:p>
    <w:p>
      <w:pPr>
        <w:spacing w:line="600" w:lineRule="exact"/>
        <w:ind w:firstLine="640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（一）《管理规约》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1.第十四条</w:t>
      </w:r>
      <w:r>
        <w:rPr>
          <w:rFonts w:ascii="仿宋_GB2312" w:eastAsia="仿宋_GB2312"/>
          <w:sz w:val="32"/>
          <w:szCs w:val="32"/>
        </w:rPr>
        <w:t>，增加“</w:t>
      </w:r>
      <w:r>
        <w:rPr>
          <w:rFonts w:hint="eastAsia" w:ascii="仿宋_GB2312" w:eastAsia="仿宋_GB2312"/>
          <w:sz w:val="32"/>
          <w:szCs w:val="32"/>
        </w:rPr>
        <w:t>日常事务性用章经业委会主任签字后方可盖章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第四十六条，增加第二款关于物业服务企业公共收益经营管理费支出的限制内容，即“前期物业服务期间，经营管理费用支出不得超过公共收益的百分之三十。业主大会成立后，可以将物业共用部位、共用设施设备委托物业服务企业进行经营管理，物业服务企业经营管理费用支出比例设定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”。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b/>
          <w:bCs/>
          <w:color w:val="FF0000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.第</w:t>
      </w:r>
      <w:r>
        <w:rPr>
          <w:rFonts w:ascii="仿宋_GB2312" w:eastAsia="仿宋_GB2312"/>
          <w:sz w:val="32"/>
          <w:szCs w:val="32"/>
        </w:rPr>
        <w:t>四十九条</w:t>
      </w:r>
      <w:r>
        <w:rPr>
          <w:rFonts w:hint="eastAsia" w:ascii="仿宋_GB2312" w:eastAsia="仿宋_GB2312"/>
          <w:sz w:val="32"/>
          <w:szCs w:val="32"/>
        </w:rPr>
        <w:t>禁止</w:t>
      </w:r>
      <w:r>
        <w:rPr>
          <w:rFonts w:ascii="仿宋_GB2312" w:eastAsia="仿宋_GB2312"/>
          <w:sz w:val="32"/>
          <w:szCs w:val="32"/>
        </w:rPr>
        <w:t>行为中</w:t>
      </w:r>
      <w:r>
        <w:rPr>
          <w:rFonts w:hint="eastAsia" w:ascii="仿宋_GB2312" w:eastAsia="仿宋_GB2312"/>
          <w:sz w:val="32"/>
          <w:szCs w:val="32"/>
        </w:rPr>
        <w:t>：第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九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项将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hint="eastAsia" w:ascii="仿宋_GB2312" w:eastAsia="仿宋_GB2312"/>
          <w:sz w:val="32"/>
          <w:szCs w:val="32"/>
        </w:rPr>
        <w:t>未在作业时间及未并采取有效措施，对周围居民造成环境噪声污染；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</w:rPr>
        <w:t>修改</w:t>
      </w:r>
      <w:r>
        <w:rPr>
          <w:rFonts w:ascii="仿宋_GB2312" w:eastAsia="仿宋_GB2312"/>
          <w:sz w:val="32"/>
          <w:szCs w:val="32"/>
        </w:rPr>
        <w:t>为：</w:t>
      </w:r>
      <w:r>
        <w:rPr>
          <w:rFonts w:hint="eastAsia" w:ascii="仿宋_GB2312" w:eastAsia="仿宋_GB2312"/>
          <w:sz w:val="32"/>
          <w:szCs w:val="32"/>
        </w:rPr>
        <w:t>未按规定在限定的作业时间内进行，或者未采取有效措施造成噪声污染。第（十九）项增加“占用或堵塞疏散通道、安全出口”；“将电动自行车停放至地下车库停车位，或通过电梯入户充电、飞线充电等”；第（二十）项将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hint="eastAsia" w:ascii="仿宋_GB2312" w:eastAsia="仿宋_GB2312"/>
          <w:sz w:val="32"/>
          <w:szCs w:val="32"/>
        </w:rPr>
        <w:t>空调外机未安装在统一预留的位置上，空调机冷凝水未接入统一管道；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</w:rPr>
        <w:t>修改</w:t>
      </w:r>
      <w:r>
        <w:rPr>
          <w:rFonts w:ascii="仿宋_GB2312" w:eastAsia="仿宋_GB2312"/>
          <w:sz w:val="32"/>
          <w:szCs w:val="32"/>
        </w:rPr>
        <w:t>为“</w:t>
      </w:r>
      <w:r>
        <w:rPr>
          <w:rFonts w:hint="eastAsia" w:ascii="仿宋_GB2312" w:eastAsia="仿宋_GB2312"/>
          <w:sz w:val="32"/>
          <w:szCs w:val="32"/>
        </w:rPr>
        <w:t>违反法律法规及相关规范规定安装空调外机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</w:rPr>
        <w:t>；第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二十三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项</w:t>
      </w:r>
      <w:r>
        <w:rPr>
          <w:rFonts w:ascii="仿宋_GB2312" w:eastAsia="仿宋_GB2312"/>
          <w:sz w:val="32"/>
          <w:szCs w:val="32"/>
        </w:rPr>
        <w:t>增加“</w:t>
      </w:r>
      <w:r>
        <w:rPr>
          <w:rFonts w:hint="eastAsia" w:ascii="仿宋_GB2312" w:eastAsia="仿宋_GB2312"/>
          <w:sz w:val="32"/>
          <w:szCs w:val="32"/>
        </w:rPr>
        <w:t>防盗网未预留逃生出口；小区建筑外墙、外窗或阳台设置妨碍人员逃生、灭火救援和防烟排烟的固定防盗网、金属栅栏、广告牌、灯箱等障碍物。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</w:rPr>
        <w:t>增加“第（二十六）项将雨水、污水管网混接”；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.第五十</w:t>
      </w:r>
      <w:r>
        <w:rPr>
          <w:rFonts w:ascii="仿宋_GB2312" w:eastAsia="仿宋_GB2312"/>
          <w:sz w:val="32"/>
          <w:szCs w:val="32"/>
        </w:rPr>
        <w:t>条，增加</w:t>
      </w:r>
      <w:r>
        <w:rPr>
          <w:rFonts w:hint="eastAsia" w:ascii="仿宋_GB2312" w:eastAsia="仿宋_GB2312"/>
          <w:sz w:val="32"/>
          <w:szCs w:val="32"/>
        </w:rPr>
        <w:t>“物业服务企业对违规装修行为有劝导、制止和举报给执法部门的权利</w:t>
      </w:r>
      <w:r>
        <w:rPr>
          <w:rFonts w:ascii="仿宋_GB2312" w:eastAsia="仿宋_GB2312"/>
          <w:sz w:val="32"/>
          <w:szCs w:val="32"/>
        </w:rPr>
        <w:t>和</w:t>
      </w:r>
      <w:r>
        <w:rPr>
          <w:rFonts w:hint="eastAsia" w:ascii="仿宋_GB2312" w:eastAsia="仿宋_GB2312"/>
          <w:sz w:val="32"/>
          <w:szCs w:val="32"/>
        </w:rPr>
        <w:t>义务。”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u w:val="none"/>
        </w:rPr>
        <w:t>.第五十三条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u w:val="none"/>
        </w:rPr>
        <w:t>将</w:t>
      </w:r>
      <w:r>
        <w:rPr>
          <w:rFonts w:ascii="仿宋_GB2312" w:eastAsia="仿宋_GB2312"/>
          <w:sz w:val="32"/>
          <w:szCs w:val="32"/>
          <w:u w:val="none"/>
        </w:rPr>
        <w:t>“</w:t>
      </w:r>
      <w:r>
        <w:rPr>
          <w:rFonts w:hint="eastAsia" w:ascii="仿宋_GB2312" w:eastAsia="仿宋_GB2312"/>
          <w:sz w:val="32"/>
          <w:szCs w:val="32"/>
          <w:u w:val="none"/>
        </w:rPr>
        <w:t>装饰装修施工时间为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  <w:u w:val="none"/>
        </w:rPr>
        <w:t>，其他时间不得施工。</w:t>
      </w:r>
      <w:r>
        <w:rPr>
          <w:rFonts w:ascii="仿宋_GB2312" w:eastAsia="仿宋_GB2312"/>
          <w:sz w:val="32"/>
          <w:szCs w:val="32"/>
          <w:u w:val="none"/>
        </w:rPr>
        <w:t>”</w:t>
      </w:r>
      <w:r>
        <w:rPr>
          <w:rFonts w:hint="eastAsia" w:ascii="仿宋_GB2312" w:eastAsia="仿宋_GB2312"/>
          <w:sz w:val="32"/>
          <w:szCs w:val="32"/>
          <w:u w:val="none"/>
        </w:rPr>
        <w:t>修改为“午间夜间不得装饰装修”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.第</w:t>
      </w:r>
      <w:r>
        <w:rPr>
          <w:rFonts w:ascii="仿宋_GB2312" w:eastAsia="仿宋_GB2312"/>
          <w:sz w:val="32"/>
          <w:szCs w:val="32"/>
        </w:rPr>
        <w:t>五十八条，</w:t>
      </w:r>
      <w:r>
        <w:rPr>
          <w:rFonts w:hint="eastAsia" w:ascii="仿宋_GB2312" w:eastAsia="仿宋_GB2312"/>
          <w:sz w:val="32"/>
          <w:szCs w:val="32"/>
        </w:rPr>
        <w:t>删除第（三）项</w:t>
      </w:r>
      <w:r>
        <w:rPr>
          <w:rFonts w:ascii="仿宋_GB2312" w:eastAsia="仿宋_GB2312"/>
          <w:sz w:val="32"/>
          <w:szCs w:val="32"/>
        </w:rPr>
        <w:t>中的</w:t>
      </w:r>
      <w:r>
        <w:rPr>
          <w:rFonts w:hint="eastAsia" w:ascii="仿宋_GB2312" w:eastAsia="仿宋_GB2312"/>
          <w:sz w:val="32"/>
          <w:szCs w:val="32"/>
        </w:rPr>
        <w:t>“对违法建设，擅自改动房屋建筑主体和承重结构、一套改多套和改变建筑设计使用功能的，可同时采取暂时停止供水、供电的措施；”增加</w:t>
      </w:r>
      <w:r>
        <w:rPr>
          <w:rFonts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六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项</w:t>
      </w:r>
      <w:r>
        <w:rPr>
          <w:rFonts w:hint="eastAsia" w:ascii="仿宋_GB2312" w:eastAsia="仿宋_GB2312"/>
          <w:sz w:val="32"/>
          <w:szCs w:val="32"/>
        </w:rPr>
        <w:t>“限制未经同意擅自利用物业共用部位、共用设施设备进行经营的人员、车辆、物品等进入物业管理区域。”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.其他</w:t>
      </w:r>
      <w:r>
        <w:rPr>
          <w:rFonts w:ascii="仿宋_GB2312" w:eastAsia="仿宋_GB2312"/>
          <w:sz w:val="32"/>
          <w:szCs w:val="32"/>
        </w:rPr>
        <w:t>。对</w:t>
      </w:r>
      <w:r>
        <w:rPr>
          <w:rFonts w:hint="eastAsia" w:ascii="仿宋_GB2312" w:eastAsia="仿宋_GB2312"/>
          <w:sz w:val="32"/>
          <w:szCs w:val="32"/>
        </w:rPr>
        <w:t>“专业</w:t>
      </w:r>
      <w:r>
        <w:rPr>
          <w:rFonts w:ascii="仿宋_GB2312" w:eastAsia="仿宋_GB2312"/>
          <w:sz w:val="32"/>
          <w:szCs w:val="32"/>
        </w:rPr>
        <w:t>面积</w:t>
      </w:r>
      <w:r>
        <w:rPr>
          <w:rFonts w:hint="eastAsia" w:ascii="仿宋_GB2312" w:eastAsia="仿宋_GB2312"/>
          <w:sz w:val="32"/>
          <w:szCs w:val="32"/>
        </w:rPr>
        <w:t>”等</w:t>
      </w:r>
      <w:r>
        <w:rPr>
          <w:rFonts w:ascii="仿宋_GB2312" w:eastAsia="仿宋_GB2312"/>
          <w:sz w:val="32"/>
          <w:szCs w:val="32"/>
        </w:rPr>
        <w:t>进行规范表述。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（二）《业主大会议事规则》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1.第十八</w:t>
      </w:r>
      <w:r>
        <w:rPr>
          <w:rFonts w:ascii="仿宋_GB2312" w:eastAsia="仿宋_GB2312"/>
          <w:sz w:val="32"/>
          <w:szCs w:val="32"/>
        </w:rPr>
        <w:t>条，</w:t>
      </w:r>
      <w:r>
        <w:rPr>
          <w:rFonts w:hint="eastAsia" w:ascii="仿宋_GB2312" w:eastAsia="仿宋_GB2312"/>
          <w:sz w:val="32"/>
          <w:szCs w:val="32"/>
        </w:rPr>
        <w:t>将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hint="eastAsia" w:ascii="仿宋_GB2312" w:eastAsia="仿宋_GB2312"/>
          <w:sz w:val="32"/>
          <w:szCs w:val="32"/>
        </w:rPr>
        <w:t>经专有部分占总人数20%以上业主提议；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</w:rPr>
        <w:t>修改为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hint="eastAsia" w:ascii="仿宋_GB2312" w:eastAsia="仿宋_GB2312"/>
          <w:sz w:val="32"/>
          <w:szCs w:val="32"/>
        </w:rPr>
        <w:t>经20%以上的业主提议；</w:t>
      </w:r>
      <w:r>
        <w:rPr>
          <w:rFonts w:ascii="仿宋_GB2312" w:eastAsia="仿宋_GB2312"/>
          <w:sz w:val="32"/>
          <w:szCs w:val="32"/>
        </w:rPr>
        <w:t>”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.第</w:t>
      </w:r>
      <w:r>
        <w:rPr>
          <w:rFonts w:ascii="仿宋_GB2312" w:eastAsia="仿宋_GB2312"/>
          <w:sz w:val="32"/>
          <w:szCs w:val="32"/>
        </w:rPr>
        <w:t>二十四条，</w:t>
      </w:r>
      <w:r>
        <w:rPr>
          <w:rFonts w:hint="eastAsia" w:ascii="仿宋_GB2312" w:eastAsia="仿宋_GB2312"/>
          <w:sz w:val="32"/>
          <w:szCs w:val="32"/>
        </w:rPr>
        <w:t>按照</w:t>
      </w:r>
      <w:r>
        <w:rPr>
          <w:rFonts w:ascii="仿宋_GB2312" w:eastAsia="仿宋_GB2312"/>
          <w:sz w:val="32"/>
          <w:szCs w:val="32"/>
        </w:rPr>
        <w:t>住建部《</w:t>
      </w:r>
      <w:r>
        <w:rPr>
          <w:rFonts w:hint="eastAsia" w:ascii="仿宋_GB2312" w:eastAsia="仿宋_GB2312"/>
          <w:sz w:val="32"/>
          <w:szCs w:val="32"/>
        </w:rPr>
        <w:t>业主大会</w:t>
      </w:r>
      <w:r>
        <w:rPr>
          <w:rFonts w:ascii="仿宋_GB2312" w:eastAsia="仿宋_GB2312"/>
          <w:sz w:val="32"/>
          <w:szCs w:val="32"/>
        </w:rPr>
        <w:t>和业主委员会</w:t>
      </w:r>
      <w:r>
        <w:rPr>
          <w:rFonts w:hint="eastAsia" w:ascii="仿宋_GB2312" w:eastAsia="仿宋_GB2312"/>
          <w:sz w:val="32"/>
          <w:szCs w:val="32"/>
        </w:rPr>
        <w:t>指导</w:t>
      </w:r>
      <w:r>
        <w:rPr>
          <w:rFonts w:ascii="仿宋_GB2312" w:eastAsia="仿宋_GB2312"/>
          <w:sz w:val="32"/>
          <w:szCs w:val="32"/>
        </w:rPr>
        <w:t>规则》</w:t>
      </w: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ascii="仿宋_GB2312" w:eastAsia="仿宋_GB2312"/>
          <w:sz w:val="32"/>
          <w:szCs w:val="32"/>
        </w:rPr>
        <w:t>三十一条</w:t>
      </w:r>
      <w:r>
        <w:rPr>
          <w:rFonts w:hint="eastAsia" w:ascii="仿宋_GB2312" w:eastAsia="仿宋_GB2312"/>
          <w:sz w:val="32"/>
          <w:szCs w:val="32"/>
          <w:lang w:eastAsia="zh-CN"/>
        </w:rPr>
        <w:t>关于</w:t>
      </w:r>
      <w:r>
        <w:rPr>
          <w:rFonts w:hint="eastAsia" w:ascii="仿宋_GB2312" w:eastAsia="仿宋_GB2312"/>
          <w:sz w:val="32"/>
          <w:szCs w:val="32"/>
        </w:rPr>
        <w:t>业主</w:t>
      </w:r>
      <w:r>
        <w:rPr>
          <w:rFonts w:ascii="仿宋_GB2312" w:eastAsia="仿宋_GB2312"/>
          <w:sz w:val="32"/>
          <w:szCs w:val="32"/>
        </w:rPr>
        <w:t>委员会</w:t>
      </w:r>
      <w:r>
        <w:rPr>
          <w:rFonts w:hint="eastAsia" w:ascii="仿宋_GB2312" w:eastAsia="仿宋_GB2312"/>
          <w:sz w:val="32"/>
          <w:szCs w:val="32"/>
        </w:rPr>
        <w:t>“由5至11人</w:t>
      </w:r>
      <w:r>
        <w:rPr>
          <w:rFonts w:ascii="仿宋_GB2312" w:eastAsia="仿宋_GB2312"/>
          <w:sz w:val="32"/>
          <w:szCs w:val="32"/>
        </w:rPr>
        <w:t>单数组成</w:t>
      </w:r>
      <w:r>
        <w:rPr>
          <w:rFonts w:hint="eastAsia" w:ascii="仿宋_GB2312" w:eastAsia="仿宋_GB2312"/>
          <w:sz w:val="32"/>
          <w:szCs w:val="32"/>
        </w:rPr>
        <w:t>”的</w:t>
      </w:r>
      <w:r>
        <w:rPr>
          <w:rFonts w:ascii="仿宋_GB2312" w:eastAsia="仿宋_GB2312"/>
          <w:sz w:val="32"/>
          <w:szCs w:val="32"/>
        </w:rPr>
        <w:t>规定，</w:t>
      </w:r>
      <w:r>
        <w:rPr>
          <w:rFonts w:hint="eastAsia" w:ascii="仿宋_GB2312" w:eastAsia="仿宋_GB2312"/>
          <w:sz w:val="32"/>
          <w:szCs w:val="32"/>
        </w:rPr>
        <w:t>增加</w:t>
      </w:r>
      <w:r>
        <w:rPr>
          <w:rFonts w:ascii="仿宋_GB2312" w:eastAsia="仿宋_GB2312"/>
          <w:sz w:val="32"/>
          <w:szCs w:val="32"/>
        </w:rPr>
        <w:t>业委会委员</w:t>
      </w:r>
      <w:r>
        <w:rPr>
          <w:rFonts w:hint="eastAsia" w:ascii="仿宋_GB2312" w:eastAsia="仿宋_GB2312"/>
          <w:sz w:val="32"/>
          <w:szCs w:val="32"/>
        </w:rPr>
        <w:t>“一般</w:t>
      </w:r>
      <w:r>
        <w:rPr>
          <w:rFonts w:ascii="仿宋_GB2312" w:eastAsia="仿宋_GB2312"/>
          <w:sz w:val="32"/>
          <w:szCs w:val="32"/>
        </w:rPr>
        <w:t>不超过</w:t>
      </w:r>
      <w:r>
        <w:rPr>
          <w:rFonts w:hint="eastAsia" w:ascii="仿宋_GB2312" w:eastAsia="仿宋_GB2312"/>
          <w:sz w:val="32"/>
          <w:szCs w:val="32"/>
        </w:rPr>
        <w:t>11人”的</w:t>
      </w:r>
      <w:r>
        <w:rPr>
          <w:rFonts w:ascii="仿宋_GB2312" w:eastAsia="仿宋_GB2312"/>
          <w:sz w:val="32"/>
          <w:szCs w:val="32"/>
        </w:rPr>
        <w:t>表述；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.第二十六</w:t>
      </w:r>
      <w:r>
        <w:rPr>
          <w:rFonts w:ascii="仿宋_GB2312" w:eastAsia="仿宋_GB2312"/>
          <w:sz w:val="32"/>
          <w:szCs w:val="32"/>
        </w:rPr>
        <w:t>条，</w:t>
      </w:r>
      <w:r>
        <w:rPr>
          <w:rFonts w:hint="eastAsia" w:ascii="仿宋_GB2312" w:eastAsia="仿宋_GB2312"/>
          <w:sz w:val="32"/>
          <w:szCs w:val="32"/>
        </w:rPr>
        <w:t>由于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</w:rPr>
        <w:t>福建省</w:t>
      </w:r>
      <w:r>
        <w:rPr>
          <w:rFonts w:ascii="仿宋_GB2312" w:eastAsia="仿宋_GB2312"/>
          <w:sz w:val="32"/>
          <w:szCs w:val="32"/>
        </w:rPr>
        <w:t>物业管理</w:t>
      </w:r>
      <w:r>
        <w:rPr>
          <w:rFonts w:hint="eastAsia" w:ascii="仿宋_GB2312" w:eastAsia="仿宋_GB2312"/>
          <w:sz w:val="32"/>
          <w:szCs w:val="32"/>
        </w:rPr>
        <w:t>条例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修订中删除欠缴物业费和专维金的业委会委员资格负面清单，本规则相应删除</w:t>
      </w:r>
      <w:r>
        <w:rPr>
          <w:rFonts w:hint="eastAsia" w:ascii="仿宋_GB2312" w:eastAsia="仿宋_GB2312"/>
          <w:sz w:val="32"/>
          <w:szCs w:val="32"/>
        </w:rPr>
        <w:t>（三）欠交物业服务费和专项维修资金的。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.第</w:t>
      </w:r>
      <w:r>
        <w:rPr>
          <w:rFonts w:ascii="仿宋_GB2312" w:eastAsia="仿宋_GB2312"/>
          <w:sz w:val="32"/>
          <w:szCs w:val="32"/>
        </w:rPr>
        <w:t>二十九条，增加</w:t>
      </w:r>
      <w:r>
        <w:rPr>
          <w:rFonts w:hint="eastAsia" w:ascii="仿宋_GB2312" w:eastAsia="仿宋_GB2312"/>
          <w:sz w:val="32"/>
          <w:szCs w:val="32"/>
        </w:rPr>
        <w:t>“日常事务性用章经业委会主任签字后方可盖章”“超出业主委员会职责的印章使用无效”</w:t>
      </w:r>
      <w:r>
        <w:rPr>
          <w:rFonts w:hint="eastAsia" w:ascii="仿宋_GB2312" w:eastAsia="仿宋_GB2312"/>
          <w:sz w:val="32"/>
          <w:szCs w:val="32"/>
          <w:lang w:eastAsia="zh-CN"/>
        </w:rPr>
        <w:t>的规定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（三）《业主委员会章程》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第二条</w:t>
      </w:r>
      <w:r>
        <w:rPr>
          <w:rFonts w:ascii="仿宋_GB2312" w:eastAsia="仿宋_GB2312"/>
          <w:sz w:val="32"/>
          <w:szCs w:val="32"/>
        </w:rPr>
        <w:t>，增加“</w:t>
      </w:r>
      <w:r>
        <w:rPr>
          <w:rFonts w:hint="eastAsia" w:ascii="仿宋_GB2312" w:eastAsia="仿宋_GB2312"/>
          <w:sz w:val="32"/>
          <w:szCs w:val="32"/>
        </w:rPr>
        <w:t>坚持</w:t>
      </w:r>
      <w:r>
        <w:rPr>
          <w:rFonts w:ascii="仿宋_GB2312" w:eastAsia="仿宋_GB2312"/>
          <w:sz w:val="32"/>
          <w:szCs w:val="32"/>
        </w:rPr>
        <w:t>中国共产党的领导”</w:t>
      </w:r>
      <w:r>
        <w:rPr>
          <w:rFonts w:hint="eastAsia" w:ascii="仿宋_GB2312" w:eastAsia="仿宋_GB2312"/>
          <w:sz w:val="32"/>
          <w:szCs w:val="32"/>
          <w:lang w:eastAsia="zh-CN"/>
        </w:rPr>
        <w:t>的规定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napToGrid w:val="0"/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ascii="仿宋_GB2312" w:eastAsia="仿宋_GB2312"/>
          <w:sz w:val="32"/>
          <w:szCs w:val="32"/>
        </w:rPr>
        <w:t>十五条第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四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项，</w:t>
      </w:r>
      <w:r>
        <w:rPr>
          <w:rFonts w:hint="eastAsia" w:ascii="仿宋_GB2312" w:eastAsia="仿宋_GB2312"/>
          <w:sz w:val="32"/>
          <w:szCs w:val="32"/>
        </w:rPr>
        <w:t>召开</w:t>
      </w:r>
      <w:r>
        <w:rPr>
          <w:rFonts w:ascii="仿宋_GB2312" w:eastAsia="仿宋_GB2312"/>
          <w:sz w:val="32"/>
          <w:szCs w:val="32"/>
        </w:rPr>
        <w:t>业主大会临时会议的情形，将“</w:t>
      </w:r>
      <w:r>
        <w:rPr>
          <w:rFonts w:hint="eastAsia" w:ascii="仿宋_GB2312" w:eastAsia="仿宋_GB2312"/>
          <w:sz w:val="32"/>
          <w:szCs w:val="32"/>
        </w:rPr>
        <w:t>经专有部分占建筑物总面积20%以上且占总人数20%以上业主提议的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</w:rPr>
        <w:t>修改</w:t>
      </w:r>
      <w:r>
        <w:rPr>
          <w:rFonts w:ascii="仿宋_GB2312" w:eastAsia="仿宋_GB2312"/>
          <w:sz w:val="32"/>
          <w:szCs w:val="32"/>
        </w:rPr>
        <w:t>为“</w:t>
      </w:r>
      <w:r>
        <w:rPr>
          <w:rFonts w:hint="eastAsia" w:ascii="仿宋_GB2312" w:eastAsia="仿宋_GB2312"/>
          <w:sz w:val="32"/>
          <w:szCs w:val="32"/>
        </w:rPr>
        <w:t>经20%以上的业主提议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第二十九</w:t>
      </w:r>
      <w:r>
        <w:rPr>
          <w:rFonts w:ascii="仿宋_GB2312" w:eastAsia="仿宋_GB2312"/>
          <w:sz w:val="32"/>
          <w:szCs w:val="32"/>
        </w:rPr>
        <w:t>条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第三十一条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因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</w:rPr>
        <w:t>福建省</w:t>
      </w:r>
      <w:r>
        <w:rPr>
          <w:rFonts w:ascii="仿宋_GB2312" w:eastAsia="仿宋_GB2312"/>
          <w:sz w:val="32"/>
          <w:szCs w:val="32"/>
        </w:rPr>
        <w:t>物业管理</w:t>
      </w:r>
      <w:r>
        <w:rPr>
          <w:rFonts w:hint="eastAsia" w:ascii="仿宋_GB2312" w:eastAsia="仿宋_GB2312"/>
          <w:sz w:val="32"/>
          <w:szCs w:val="32"/>
        </w:rPr>
        <w:t>条例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修订中删除</w:t>
      </w:r>
      <w:r>
        <w:rPr>
          <w:rFonts w:hint="eastAsia" w:ascii="仿宋_GB2312" w:eastAsia="仿宋_GB2312"/>
          <w:sz w:val="32"/>
          <w:szCs w:val="32"/>
          <w:lang w:eastAsia="zh-CN"/>
        </w:rPr>
        <w:t>了</w:t>
      </w:r>
      <w:r>
        <w:rPr>
          <w:rFonts w:ascii="仿宋_GB2312" w:eastAsia="仿宋_GB2312"/>
          <w:sz w:val="32"/>
          <w:szCs w:val="32"/>
        </w:rPr>
        <w:t>欠缴物业费和专维金的业委会委员资格负面清单，</w:t>
      </w:r>
      <w:r>
        <w:rPr>
          <w:rFonts w:hint="eastAsia" w:ascii="仿宋_GB2312" w:eastAsia="仿宋_GB2312"/>
          <w:sz w:val="32"/>
          <w:szCs w:val="32"/>
          <w:lang w:eastAsia="zh-CN"/>
        </w:rPr>
        <w:t>相应删除资格条件和资格中止的内容</w:t>
      </w:r>
      <w:r>
        <w:rPr>
          <w:rFonts w:hint="eastAsia" w:ascii="仿宋_GB2312" w:eastAsia="仿宋_GB2312"/>
          <w:sz w:val="32"/>
          <w:szCs w:val="32"/>
        </w:rPr>
        <w:t>。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pStyle w:val="6"/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74363305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67"/>
    <w:rsid w:val="00003F06"/>
    <w:rsid w:val="000332D7"/>
    <w:rsid w:val="000B1B73"/>
    <w:rsid w:val="00324E6C"/>
    <w:rsid w:val="00391B5C"/>
    <w:rsid w:val="004C0EA8"/>
    <w:rsid w:val="00564667"/>
    <w:rsid w:val="005E4052"/>
    <w:rsid w:val="00731787"/>
    <w:rsid w:val="008066AE"/>
    <w:rsid w:val="008A6019"/>
    <w:rsid w:val="00982FCB"/>
    <w:rsid w:val="009C5FC8"/>
    <w:rsid w:val="00B379D2"/>
    <w:rsid w:val="00B87B68"/>
    <w:rsid w:val="00C12560"/>
    <w:rsid w:val="00CD4312"/>
    <w:rsid w:val="00D10DBD"/>
    <w:rsid w:val="00D67DC4"/>
    <w:rsid w:val="00D729BA"/>
    <w:rsid w:val="00E83B71"/>
    <w:rsid w:val="00F96201"/>
    <w:rsid w:val="00FD0DFB"/>
    <w:rsid w:val="23BBFD9D"/>
    <w:rsid w:val="73BF6029"/>
    <w:rsid w:val="7B7F2D1F"/>
    <w:rsid w:val="7EF7258E"/>
    <w:rsid w:val="E6F93D38"/>
    <w:rsid w:val="FDED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semiHidden/>
    <w:unhideWhenUsed/>
    <w:qFormat/>
    <w:uiPriority w:val="99"/>
    <w:pPr>
      <w:ind w:left="1000" w:leftChars="1000"/>
    </w:pPr>
  </w:style>
  <w:style w:type="paragraph" w:styleId="3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3"/>
    <w:next w:val="2"/>
    <w:link w:val="12"/>
    <w:qFormat/>
    <w:uiPriority w:val="0"/>
    <w:pPr>
      <w:ind w:firstLine="420" w:firstLineChars="200"/>
    </w:pPr>
    <w:rPr>
      <w:rFonts w:ascii="Calibri" w:hAnsi="Calibri" w:eastAsia="宋体" w:cs="Times New Roman"/>
      <w:szCs w:val="24"/>
      <w14:ligatures w14:val="none"/>
    </w:rPr>
  </w:style>
  <w:style w:type="character" w:customStyle="1" w:styleId="9">
    <w:name w:val="页眉 Char"/>
    <w:basedOn w:val="8"/>
    <w:link w:val="5"/>
    <w:qFormat/>
    <w:uiPriority w:val="99"/>
    <w:rPr>
      <w:kern w:val="2"/>
      <w:sz w:val="18"/>
      <w:szCs w:val="18"/>
      <w14:ligatures w14:val="standardContextual"/>
    </w:rPr>
  </w:style>
  <w:style w:type="character" w:customStyle="1" w:styleId="10">
    <w:name w:val="页脚 Char"/>
    <w:basedOn w:val="8"/>
    <w:link w:val="4"/>
    <w:qFormat/>
    <w:uiPriority w:val="99"/>
    <w:rPr>
      <w:kern w:val="2"/>
      <w:sz w:val="18"/>
      <w:szCs w:val="18"/>
      <w14:ligatures w14:val="standardContextual"/>
    </w:rPr>
  </w:style>
  <w:style w:type="character" w:customStyle="1" w:styleId="11">
    <w:name w:val="正文文本缩进 Char"/>
    <w:basedOn w:val="8"/>
    <w:link w:val="3"/>
    <w:semiHidden/>
    <w:qFormat/>
    <w:uiPriority w:val="99"/>
    <w:rPr>
      <w:kern w:val="2"/>
      <w:sz w:val="21"/>
      <w:szCs w:val="22"/>
      <w14:ligatures w14:val="standardContextual"/>
    </w:rPr>
  </w:style>
  <w:style w:type="character" w:customStyle="1" w:styleId="12">
    <w:name w:val="正文首行缩进 2 Char"/>
    <w:basedOn w:val="11"/>
    <w:link w:val="6"/>
    <w:qFormat/>
    <w:uiPriority w:val="0"/>
    <w:rPr>
      <w:rFonts w:ascii="Calibri" w:hAnsi="Calibri" w:eastAsia="宋体" w:cs="Times New Roman"/>
      <w:kern w:val="2"/>
      <w:sz w:val="21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184</Words>
  <Characters>1054</Characters>
  <Lines>8</Lines>
  <Paragraphs>2</Paragraphs>
  <TotalTime>3</TotalTime>
  <ScaleCrop>false</ScaleCrop>
  <LinksUpToDate>false</LinksUpToDate>
  <CharactersWithSpaces>1236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2024-08-08T17:01:00Z</dcterms:created>
  <dc:creator>文锐 王</dc:creator>
  <cp:lastModifiedBy>lyadmin</cp:lastModifiedBy>
  <dcterms:modified xsi:type="dcterms:W3CDTF">2024-08-14T15:52:38Z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